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2019 51 vom 15. Januar 2020</w:t>
      </w:r>
    </w:p>
    <w:p>
      <w:r>
        <w:t>GR Gerichte, 2020-01-15, DE</w:t>
      </w:r>
    </w:p>
    <w:p>
      <w:r>
        <w:rPr>
          <w:b/>
        </w:rPr>
        <w:t xml:space="preserve">Quelle: </w:t>
      </w:r>
      <w:r>
        <w:t>https://mcp.opencaselaw.ch/entscheid/gr_gerichte_U 2019 51</w:t>
      </w:r>
    </w:p>
    <w:p>
      <w:r>
        <w:t>FR: GR_GERICHTE U 2019 51 du 15 janvier 2020</w:t>
      </w:r>
    </w:p>
    <w:p>
      <w:r>
        <w:t>IT: GR_GERICHTE U 2019 51 del 15 gennaio 2020</w:t>
      </w:r>
    </w:p>
    <w:p>
      <w:pPr>
        <w:pStyle w:val="Heading2"/>
      </w:pPr>
      <w:r>
        <w:t>Regeste</w:t>
      </w:r>
    </w:p>
    <w:p>
      <w:r>
        <w:t>Einreise zwecks Heirat / Familiennachzug | Fremdenpolizei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[Rechtsmittelbelehrung]</w:t>
      </w:r>
    </w:p>
    <w:p>
      <w:r>
        <w:rPr>
          <w:b/>
        </w:rPr>
        <w:t>E. 5</w:t>
      </w:r>
    </w:p>
    <w:p>
      <w:r>
        <w:t>[Mitteilungen] Die an das Bundesgericht erhobene Beschwerde wurde mit Urteil vom 18. August 2020 abgewiesen, soweit darauf eingetreten wurde (BGU 2C_288/2020).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